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A48DD" w14:textId="77777777" w:rsidR="00315F16" w:rsidRDefault="002E1502">
      <w:pPr>
        <w:jc w:val="center"/>
        <w:rPr>
          <w:rFonts w:ascii="Times New Roman" w:hAnsi="Times New Roman" w:cs="Times New Roman"/>
          <w:b/>
        </w:rPr>
      </w:pPr>
      <w:r>
        <w:rPr>
          <w:rFonts w:ascii="Times New Roman" w:hAnsi="Times New Roman" w:cs="Times New Roman"/>
          <w:b/>
        </w:rPr>
        <w:t>ASIAN BAR ASSOCIATION OF WASHINGTON</w:t>
      </w:r>
    </w:p>
    <w:p w14:paraId="5E6A3D58" w14:textId="77777777" w:rsidR="00315F16" w:rsidRDefault="006464FA">
      <w:pPr>
        <w:jc w:val="center"/>
        <w:rPr>
          <w:rFonts w:ascii="Times New Roman" w:hAnsi="Times New Roman" w:cs="Times New Roman"/>
          <w:b/>
        </w:rPr>
      </w:pPr>
      <w:r>
        <w:rPr>
          <w:rFonts w:ascii="Times New Roman" w:hAnsi="Times New Roman" w:cs="Times New Roman"/>
          <w:b/>
        </w:rPr>
        <w:t xml:space="preserve">POLICY FOR ENDORSEMENTS FOR CANDIDATES RUNNING FOR ELECTION TO A BOARD OR OFFICER POSITIONS OF A BAR ORGANIZATION </w:t>
      </w:r>
    </w:p>
    <w:p w14:paraId="2CC04AF0" w14:textId="0C4CB869" w:rsidR="00315F16" w:rsidRDefault="006464FA">
      <w:pPr>
        <w:jc w:val="center"/>
        <w:rPr>
          <w:rFonts w:ascii="Times New Roman" w:hAnsi="Times New Roman" w:cs="Times New Roman"/>
          <w:b/>
        </w:rPr>
      </w:pPr>
      <w:r>
        <w:rPr>
          <w:rFonts w:ascii="Times New Roman" w:hAnsi="Times New Roman" w:cs="Times New Roman"/>
          <w:b/>
        </w:rPr>
        <w:t xml:space="preserve">EFFECTIVE DATE: </w:t>
      </w:r>
      <w:r w:rsidR="00A5751B">
        <w:rPr>
          <w:rFonts w:ascii="Times New Roman" w:hAnsi="Times New Roman" w:cs="Times New Roman"/>
          <w:b/>
        </w:rPr>
        <w:t>MARCH 12, 2020</w:t>
      </w:r>
    </w:p>
    <w:p w14:paraId="6807973A" w14:textId="77777777" w:rsidR="00315F16" w:rsidRDefault="006464FA">
      <w:pPr>
        <w:pStyle w:val="SROutlineL1"/>
        <w:rPr>
          <w:rFonts w:ascii="Times New Roman" w:hAnsi="Times New Roman" w:cs="Times New Roman"/>
          <w:szCs w:val="22"/>
        </w:rPr>
      </w:pPr>
      <w:r>
        <w:rPr>
          <w:rFonts w:ascii="Times New Roman" w:hAnsi="Times New Roman" w:cs="Times New Roman"/>
          <w:szCs w:val="22"/>
        </w:rPr>
        <w:t>PURPOSE AND SCOPE</w:t>
      </w:r>
    </w:p>
    <w:p w14:paraId="06417533" w14:textId="77777777" w:rsidR="00315F16" w:rsidRDefault="006464FA">
      <w:pPr>
        <w:pStyle w:val="SROutlineL1"/>
        <w:numPr>
          <w:ilvl w:val="0"/>
          <w:numId w:val="0"/>
        </w:numPr>
        <w:ind w:left="720"/>
        <w:rPr>
          <w:rFonts w:ascii="Times New Roman" w:hAnsi="Times New Roman" w:cs="Times New Roman"/>
          <w:szCs w:val="22"/>
        </w:rPr>
      </w:pPr>
      <w:r>
        <w:rPr>
          <w:rFonts w:ascii="Times New Roman" w:hAnsi="Times New Roman" w:cs="Times New Roman"/>
          <w:szCs w:val="22"/>
        </w:rPr>
        <w:t xml:space="preserve">The </w:t>
      </w:r>
      <w:r w:rsidR="002E1502">
        <w:rPr>
          <w:rFonts w:ascii="Times New Roman" w:hAnsi="Times New Roman" w:cs="Times New Roman"/>
          <w:szCs w:val="22"/>
        </w:rPr>
        <w:t>Asian Bar Association of Washington</w:t>
      </w:r>
      <w:r>
        <w:rPr>
          <w:rFonts w:ascii="Times New Roman" w:hAnsi="Times New Roman" w:cs="Times New Roman"/>
          <w:szCs w:val="22"/>
        </w:rPr>
        <w:t xml:space="preserve"> (“</w:t>
      </w:r>
      <w:r w:rsidR="002E1502">
        <w:rPr>
          <w:rFonts w:ascii="Times New Roman" w:hAnsi="Times New Roman" w:cs="Times New Roman"/>
          <w:szCs w:val="22"/>
        </w:rPr>
        <w:t>ABAW</w:t>
      </w:r>
      <w:r>
        <w:rPr>
          <w:rFonts w:ascii="Times New Roman" w:hAnsi="Times New Roman" w:cs="Times New Roman"/>
          <w:szCs w:val="22"/>
        </w:rPr>
        <w:t xml:space="preserve">”) is committed to uniting the voices of its members through </w:t>
      </w:r>
      <w:r w:rsidR="002E1502">
        <w:rPr>
          <w:rFonts w:ascii="Times New Roman" w:hAnsi="Times New Roman" w:cs="Times New Roman"/>
          <w:szCs w:val="22"/>
        </w:rPr>
        <w:t>advocating for the legal needs and interests of the Asian Pacific American community and promoting justice, equity, and opportunity for Asian Pacific Americans</w:t>
      </w:r>
      <w:r>
        <w:rPr>
          <w:rFonts w:ascii="Times New Roman" w:hAnsi="Times New Roman" w:cs="Times New Roman"/>
          <w:szCs w:val="22"/>
        </w:rPr>
        <w:t xml:space="preserve">. In furtherance of its mission and purpose, </w:t>
      </w:r>
      <w:r w:rsidR="002E1502">
        <w:rPr>
          <w:rFonts w:ascii="Times New Roman" w:hAnsi="Times New Roman" w:cs="Times New Roman"/>
          <w:szCs w:val="22"/>
        </w:rPr>
        <w:t>ABAW</w:t>
      </w:r>
      <w:r>
        <w:rPr>
          <w:rFonts w:ascii="Times New Roman" w:hAnsi="Times New Roman" w:cs="Times New Roman"/>
          <w:szCs w:val="22"/>
        </w:rPr>
        <w:t xml:space="preserve"> may choose to endorse candidates for offices or board positions of the National Asian Pacific American Bar Association (“NAPABA”), the American Bar Association (the “ABA”) or other local, state or national bar organization to which </w:t>
      </w:r>
      <w:r w:rsidR="00CF7109">
        <w:rPr>
          <w:rFonts w:ascii="Times New Roman" w:hAnsi="Times New Roman" w:cs="Times New Roman"/>
          <w:szCs w:val="22"/>
        </w:rPr>
        <w:t>ABAW</w:t>
      </w:r>
      <w:r>
        <w:rPr>
          <w:rFonts w:ascii="Times New Roman" w:hAnsi="Times New Roman" w:cs="Times New Roman"/>
          <w:szCs w:val="22"/>
        </w:rPr>
        <w:t xml:space="preserve"> is an affiliate member or with which a member of </w:t>
      </w:r>
      <w:r w:rsidR="00CF7109">
        <w:rPr>
          <w:rFonts w:ascii="Times New Roman" w:hAnsi="Times New Roman" w:cs="Times New Roman"/>
          <w:szCs w:val="22"/>
        </w:rPr>
        <w:t xml:space="preserve">ABAW </w:t>
      </w:r>
      <w:r>
        <w:rPr>
          <w:rFonts w:ascii="Times New Roman" w:hAnsi="Times New Roman" w:cs="Times New Roman"/>
          <w:szCs w:val="22"/>
        </w:rPr>
        <w:t xml:space="preserve">participates. Endorsement of a candidate may be extended to both members of </w:t>
      </w:r>
      <w:r w:rsidR="00CF7109">
        <w:rPr>
          <w:rFonts w:ascii="Times New Roman" w:hAnsi="Times New Roman" w:cs="Times New Roman"/>
          <w:szCs w:val="22"/>
        </w:rPr>
        <w:t xml:space="preserve">ABAW </w:t>
      </w:r>
      <w:r>
        <w:rPr>
          <w:rFonts w:ascii="Times New Roman" w:hAnsi="Times New Roman" w:cs="Times New Roman"/>
          <w:szCs w:val="22"/>
        </w:rPr>
        <w:t xml:space="preserve">and non-members. </w:t>
      </w:r>
    </w:p>
    <w:p w14:paraId="1839D2F0" w14:textId="77777777" w:rsidR="00315F16" w:rsidRDefault="006464FA">
      <w:pPr>
        <w:pStyle w:val="SROutlineCont1"/>
        <w:rPr>
          <w:rFonts w:ascii="Times New Roman" w:hAnsi="Times New Roman" w:cs="Times New Roman"/>
          <w:szCs w:val="22"/>
        </w:rPr>
      </w:pPr>
      <w:r>
        <w:rPr>
          <w:rFonts w:ascii="Times New Roman" w:hAnsi="Times New Roman" w:cs="Times New Roman"/>
          <w:szCs w:val="22"/>
        </w:rPr>
        <w:t xml:space="preserve">Endorsement of candidates does not come with any expectation of assistance, including, but not limited to financial, material, or resources, from </w:t>
      </w:r>
      <w:r w:rsidR="00CF7109">
        <w:rPr>
          <w:rFonts w:ascii="Times New Roman" w:hAnsi="Times New Roman" w:cs="Times New Roman"/>
          <w:szCs w:val="22"/>
        </w:rPr>
        <w:t>ABAW</w:t>
      </w:r>
      <w:r>
        <w:rPr>
          <w:rFonts w:ascii="Times New Roman" w:hAnsi="Times New Roman" w:cs="Times New Roman"/>
          <w:szCs w:val="22"/>
        </w:rPr>
        <w:t xml:space="preserve"> to such endorsed candidate. However, </w:t>
      </w:r>
      <w:r w:rsidR="00CF7109">
        <w:rPr>
          <w:rFonts w:ascii="Times New Roman" w:hAnsi="Times New Roman" w:cs="Times New Roman"/>
          <w:szCs w:val="22"/>
        </w:rPr>
        <w:t xml:space="preserve">ABAW </w:t>
      </w:r>
      <w:r>
        <w:rPr>
          <w:rFonts w:ascii="Times New Roman" w:hAnsi="Times New Roman" w:cs="Times New Roman"/>
          <w:szCs w:val="22"/>
        </w:rPr>
        <w:t xml:space="preserve">may choose to provide such assistance to candidates it endorses based on </w:t>
      </w:r>
      <w:r w:rsidR="00CF7109">
        <w:rPr>
          <w:rFonts w:ascii="Times New Roman" w:hAnsi="Times New Roman" w:cs="Times New Roman"/>
          <w:szCs w:val="22"/>
        </w:rPr>
        <w:t>ABAW</w:t>
      </w:r>
      <w:r>
        <w:rPr>
          <w:rFonts w:ascii="Times New Roman" w:hAnsi="Times New Roman" w:cs="Times New Roman"/>
          <w:szCs w:val="22"/>
        </w:rPr>
        <w:t>’s capacity and desire to give assistance.</w:t>
      </w:r>
    </w:p>
    <w:p w14:paraId="7D5DF782" w14:textId="77777777" w:rsidR="00315F16" w:rsidRDefault="006464FA">
      <w:pPr>
        <w:pStyle w:val="SROutlineL1"/>
        <w:rPr>
          <w:rFonts w:ascii="Times New Roman" w:hAnsi="Times New Roman" w:cs="Times New Roman"/>
          <w:szCs w:val="22"/>
        </w:rPr>
      </w:pPr>
      <w:r>
        <w:rPr>
          <w:rFonts w:ascii="Times New Roman" w:hAnsi="Times New Roman" w:cs="Times New Roman"/>
          <w:szCs w:val="22"/>
        </w:rPr>
        <w:t>POLICY FOR ENDORSEMENT OF CANDIDATES</w:t>
      </w:r>
    </w:p>
    <w:p w14:paraId="18ED2A85" w14:textId="77777777" w:rsidR="00315F16" w:rsidRDefault="006464FA">
      <w:pPr>
        <w:pStyle w:val="SROutlineL2"/>
        <w:rPr>
          <w:rFonts w:ascii="Times New Roman" w:hAnsi="Times New Roman" w:cs="Times New Roman"/>
          <w:szCs w:val="22"/>
        </w:rPr>
      </w:pPr>
      <w:r>
        <w:rPr>
          <w:rFonts w:ascii="Times New Roman" w:hAnsi="Times New Roman" w:cs="Times New Roman"/>
          <w:szCs w:val="22"/>
        </w:rPr>
        <w:t xml:space="preserve">Candidate must be running for a position within an election for a board or officer position of a local, state of national bar organization where (x) </w:t>
      </w:r>
      <w:r w:rsidR="00CF7109">
        <w:rPr>
          <w:rFonts w:ascii="Times New Roman" w:hAnsi="Times New Roman" w:cs="Times New Roman"/>
          <w:szCs w:val="22"/>
        </w:rPr>
        <w:t>ABAW</w:t>
      </w:r>
      <w:r>
        <w:rPr>
          <w:rFonts w:ascii="Times New Roman" w:hAnsi="Times New Roman" w:cs="Times New Roman"/>
          <w:szCs w:val="22"/>
        </w:rPr>
        <w:t xml:space="preserve"> is an affiliate member of such organization, such as NAPABA, or (y) members of </w:t>
      </w:r>
      <w:r w:rsidR="00CF7109">
        <w:rPr>
          <w:rFonts w:ascii="Times New Roman" w:hAnsi="Times New Roman" w:cs="Times New Roman"/>
          <w:szCs w:val="22"/>
        </w:rPr>
        <w:t>ABAW</w:t>
      </w:r>
      <w:r>
        <w:rPr>
          <w:rFonts w:ascii="Times New Roman" w:hAnsi="Times New Roman" w:cs="Times New Roman"/>
          <w:szCs w:val="22"/>
        </w:rPr>
        <w:t xml:space="preserve"> participate in such bar organization, like the ABA, and the mission of </w:t>
      </w:r>
      <w:r w:rsidR="00CF7109">
        <w:rPr>
          <w:rFonts w:ascii="Times New Roman" w:hAnsi="Times New Roman" w:cs="Times New Roman"/>
          <w:szCs w:val="22"/>
        </w:rPr>
        <w:t>ABAW</w:t>
      </w:r>
      <w:r>
        <w:rPr>
          <w:rFonts w:ascii="Times New Roman" w:hAnsi="Times New Roman" w:cs="Times New Roman"/>
          <w:szCs w:val="22"/>
        </w:rPr>
        <w:t xml:space="preserve"> could be furthered through more active </w:t>
      </w:r>
      <w:r w:rsidR="00CF7109">
        <w:rPr>
          <w:rFonts w:ascii="Times New Roman" w:hAnsi="Times New Roman" w:cs="Times New Roman"/>
          <w:szCs w:val="22"/>
        </w:rPr>
        <w:t>ABAW</w:t>
      </w:r>
      <w:r>
        <w:rPr>
          <w:rFonts w:ascii="Times New Roman" w:hAnsi="Times New Roman" w:cs="Times New Roman"/>
          <w:szCs w:val="22"/>
        </w:rPr>
        <w:t xml:space="preserve"> interaction with such organization.</w:t>
      </w:r>
    </w:p>
    <w:p w14:paraId="5D84E032" w14:textId="77777777" w:rsidR="00315F16" w:rsidRDefault="006464FA">
      <w:pPr>
        <w:pStyle w:val="SROutlineL2"/>
        <w:rPr>
          <w:rFonts w:ascii="Times New Roman" w:hAnsi="Times New Roman" w:cs="Times New Roman"/>
          <w:szCs w:val="22"/>
        </w:rPr>
      </w:pPr>
      <w:r>
        <w:rPr>
          <w:rFonts w:ascii="Times New Roman" w:hAnsi="Times New Roman" w:cs="Times New Roman"/>
          <w:szCs w:val="22"/>
        </w:rPr>
        <w:t xml:space="preserve">Candidate should show respect for, express agreement with, or demonstrate public action which shows agreement with </w:t>
      </w:r>
      <w:r w:rsidR="00CF7109">
        <w:rPr>
          <w:rFonts w:ascii="Times New Roman" w:hAnsi="Times New Roman" w:cs="Times New Roman"/>
          <w:szCs w:val="22"/>
        </w:rPr>
        <w:t>ABAW</w:t>
      </w:r>
      <w:r>
        <w:rPr>
          <w:rFonts w:ascii="Times New Roman" w:hAnsi="Times New Roman" w:cs="Times New Roman"/>
          <w:szCs w:val="22"/>
        </w:rPr>
        <w:t xml:space="preserve">’s mission and purpose statement.  </w:t>
      </w:r>
    </w:p>
    <w:p w14:paraId="4D99BAA0" w14:textId="77777777" w:rsidR="00315F16" w:rsidRDefault="00CF7109">
      <w:pPr>
        <w:pStyle w:val="SROutlineL2"/>
        <w:rPr>
          <w:rFonts w:ascii="Times New Roman" w:hAnsi="Times New Roman" w:cs="Times New Roman"/>
          <w:szCs w:val="22"/>
        </w:rPr>
      </w:pPr>
      <w:r>
        <w:rPr>
          <w:rFonts w:ascii="Times New Roman" w:hAnsi="Times New Roman" w:cs="Times New Roman"/>
          <w:szCs w:val="22"/>
        </w:rPr>
        <w:t>ABAW</w:t>
      </w:r>
      <w:r w:rsidR="006464FA">
        <w:rPr>
          <w:rFonts w:ascii="Times New Roman" w:hAnsi="Times New Roman" w:cs="Times New Roman"/>
          <w:szCs w:val="22"/>
        </w:rPr>
        <w:t xml:space="preserve">’s endorsement may go to members of </w:t>
      </w:r>
      <w:r>
        <w:rPr>
          <w:rFonts w:ascii="Times New Roman" w:hAnsi="Times New Roman" w:cs="Times New Roman"/>
          <w:szCs w:val="22"/>
        </w:rPr>
        <w:t>ABAW</w:t>
      </w:r>
      <w:r w:rsidR="006464FA">
        <w:rPr>
          <w:rFonts w:ascii="Times New Roman" w:hAnsi="Times New Roman" w:cs="Times New Roman"/>
          <w:szCs w:val="22"/>
        </w:rPr>
        <w:t xml:space="preserve"> and/or non-members.</w:t>
      </w:r>
    </w:p>
    <w:p w14:paraId="1D996B83" w14:textId="77777777" w:rsidR="00315F16" w:rsidRDefault="006464FA">
      <w:pPr>
        <w:pStyle w:val="SROutlineL2"/>
        <w:rPr>
          <w:rFonts w:ascii="Times New Roman" w:hAnsi="Times New Roman" w:cs="Times New Roman"/>
          <w:szCs w:val="22"/>
        </w:rPr>
      </w:pPr>
      <w:r>
        <w:rPr>
          <w:rFonts w:ascii="Times New Roman" w:hAnsi="Times New Roman" w:cs="Times New Roman"/>
          <w:szCs w:val="22"/>
        </w:rPr>
        <w:t xml:space="preserve">There is no limitation in the number of endorsements </w:t>
      </w:r>
      <w:r w:rsidR="00CF7109">
        <w:rPr>
          <w:rFonts w:ascii="Times New Roman" w:hAnsi="Times New Roman" w:cs="Times New Roman"/>
          <w:szCs w:val="22"/>
        </w:rPr>
        <w:t xml:space="preserve">ABAW </w:t>
      </w:r>
      <w:r>
        <w:rPr>
          <w:rFonts w:ascii="Times New Roman" w:hAnsi="Times New Roman" w:cs="Times New Roman"/>
          <w:szCs w:val="22"/>
        </w:rPr>
        <w:t>may make during a campaign.</w:t>
      </w:r>
    </w:p>
    <w:p w14:paraId="21BE3CD6" w14:textId="1B96E041" w:rsidR="00315F16" w:rsidRDefault="00CF7109">
      <w:pPr>
        <w:pStyle w:val="SROutlineL2"/>
        <w:rPr>
          <w:rFonts w:ascii="Times New Roman" w:hAnsi="Times New Roman" w:cs="Times New Roman"/>
        </w:rPr>
      </w:pPr>
      <w:r>
        <w:rPr>
          <w:rFonts w:ascii="Times New Roman" w:hAnsi="Times New Roman" w:cs="Times New Roman"/>
          <w:szCs w:val="22"/>
        </w:rPr>
        <w:t>ABAW</w:t>
      </w:r>
      <w:r w:rsidR="006464FA">
        <w:rPr>
          <w:rFonts w:ascii="Times New Roman" w:hAnsi="Times New Roman" w:cs="Times New Roman"/>
          <w:szCs w:val="22"/>
        </w:rPr>
        <w:t xml:space="preserve"> has established a committee with the responsibility for assessing the qualifications of </w:t>
      </w:r>
      <w:r>
        <w:rPr>
          <w:rFonts w:ascii="Times New Roman" w:hAnsi="Times New Roman" w:cs="Times New Roman"/>
          <w:szCs w:val="22"/>
        </w:rPr>
        <w:t>ABAW</w:t>
      </w:r>
      <w:r w:rsidR="006464FA">
        <w:rPr>
          <w:rFonts w:ascii="Times New Roman" w:hAnsi="Times New Roman" w:cs="Times New Roman"/>
          <w:szCs w:val="22"/>
        </w:rPr>
        <w:t xml:space="preserve"> and non-</w:t>
      </w:r>
      <w:r>
        <w:rPr>
          <w:rFonts w:ascii="Times New Roman" w:hAnsi="Times New Roman" w:cs="Times New Roman"/>
          <w:szCs w:val="22"/>
        </w:rPr>
        <w:t>ABAW</w:t>
      </w:r>
      <w:r w:rsidR="006464FA">
        <w:rPr>
          <w:rFonts w:ascii="Times New Roman" w:hAnsi="Times New Roman" w:cs="Times New Roman"/>
          <w:szCs w:val="22"/>
        </w:rPr>
        <w:t xml:space="preserve"> candidates seeking the endorsement of </w:t>
      </w:r>
      <w:r>
        <w:rPr>
          <w:rFonts w:ascii="Times New Roman" w:hAnsi="Times New Roman" w:cs="Times New Roman"/>
          <w:szCs w:val="22"/>
        </w:rPr>
        <w:t>ABAW</w:t>
      </w:r>
      <w:r w:rsidR="006464FA">
        <w:rPr>
          <w:rFonts w:ascii="Times New Roman" w:hAnsi="Times New Roman" w:cs="Times New Roman"/>
          <w:szCs w:val="22"/>
        </w:rPr>
        <w:t xml:space="preserve"> </w:t>
      </w:r>
      <w:r w:rsidR="00D20DEC">
        <w:rPr>
          <w:rFonts w:ascii="Times New Roman" w:hAnsi="Times New Roman" w:cs="Times New Roman"/>
          <w:szCs w:val="22"/>
        </w:rPr>
        <w:t xml:space="preserve">(“Candidate-Endorsements Committee”).  </w:t>
      </w:r>
      <w:r w:rsidR="006464FA">
        <w:rPr>
          <w:rFonts w:ascii="Times New Roman" w:hAnsi="Times New Roman" w:cs="Times New Roman"/>
          <w:szCs w:val="22"/>
        </w:rPr>
        <w:t xml:space="preserve">The </w:t>
      </w:r>
      <w:r w:rsidR="00D20DEC">
        <w:rPr>
          <w:rFonts w:ascii="Times New Roman" w:hAnsi="Times New Roman" w:cs="Times New Roman"/>
          <w:szCs w:val="22"/>
        </w:rPr>
        <w:t>Candidate-</w:t>
      </w:r>
      <w:r w:rsidR="006464FA">
        <w:rPr>
          <w:rFonts w:ascii="Times New Roman" w:hAnsi="Times New Roman" w:cs="Times New Roman"/>
          <w:szCs w:val="22"/>
        </w:rPr>
        <w:t xml:space="preserve">Endorsements Committee will assess each candidate using the criteria set out in this policy. </w:t>
      </w:r>
      <w:r w:rsidR="006464FA">
        <w:rPr>
          <w:rFonts w:ascii="Times New Roman" w:hAnsi="Times New Roman" w:cs="Times New Roman"/>
        </w:rPr>
        <w:t>This assessment may include inquiries into the background, practices and principles of candidates seeking endorsement.</w:t>
      </w:r>
    </w:p>
    <w:p w14:paraId="1A3092B8" w14:textId="28F67692" w:rsidR="00315F16" w:rsidRDefault="006464FA">
      <w:pPr>
        <w:pStyle w:val="SROutlineL2"/>
        <w:rPr>
          <w:rFonts w:ascii="Times New Roman" w:hAnsi="Times New Roman" w:cs="Times New Roman"/>
        </w:rPr>
      </w:pPr>
      <w:r>
        <w:rPr>
          <w:rFonts w:ascii="Times New Roman" w:hAnsi="Times New Roman" w:cs="Times New Roman"/>
        </w:rPr>
        <w:t xml:space="preserve">Basic background checks (the quality and character of such background check is to be determined by the </w:t>
      </w:r>
      <w:r w:rsidR="00D20DEC">
        <w:rPr>
          <w:rFonts w:ascii="Times New Roman" w:hAnsi="Times New Roman" w:cs="Times New Roman"/>
          <w:szCs w:val="22"/>
        </w:rPr>
        <w:t>Candidate-Endorsements Committee</w:t>
      </w:r>
      <w:r>
        <w:rPr>
          <w:rFonts w:ascii="Times New Roman" w:hAnsi="Times New Roman" w:cs="Times New Roman"/>
          <w:szCs w:val="22"/>
        </w:rPr>
        <w:t xml:space="preserve"> and may change from time to time at the discretion of </w:t>
      </w:r>
      <w:r w:rsidR="00D20DEC">
        <w:rPr>
          <w:rFonts w:ascii="Times New Roman" w:hAnsi="Times New Roman" w:cs="Times New Roman"/>
          <w:szCs w:val="22"/>
        </w:rPr>
        <w:t>the</w:t>
      </w:r>
      <w:r>
        <w:rPr>
          <w:rFonts w:ascii="Times New Roman" w:hAnsi="Times New Roman" w:cs="Times New Roman"/>
          <w:szCs w:val="22"/>
        </w:rPr>
        <w:t xml:space="preserve"> committee) </w:t>
      </w:r>
      <w:r>
        <w:rPr>
          <w:rFonts w:ascii="Times New Roman" w:hAnsi="Times New Roman" w:cs="Times New Roman"/>
        </w:rPr>
        <w:t>may be made in advance of an endorsement.</w:t>
      </w:r>
    </w:p>
    <w:p w14:paraId="5479606E" w14:textId="380AECD9" w:rsidR="00315F16" w:rsidRDefault="006464FA">
      <w:pPr>
        <w:pStyle w:val="SROutlineL2"/>
        <w:rPr>
          <w:rFonts w:ascii="Times New Roman" w:hAnsi="Times New Roman" w:cs="Times New Roman"/>
          <w:szCs w:val="22"/>
        </w:rPr>
      </w:pPr>
      <w:r>
        <w:rPr>
          <w:rFonts w:ascii="Times New Roman" w:hAnsi="Times New Roman" w:cs="Times New Roman"/>
          <w:szCs w:val="22"/>
        </w:rPr>
        <w:lastRenderedPageBreak/>
        <w:t>After endorsing a candidate, ABAW may revoke that endorsement</w:t>
      </w:r>
      <w:r w:rsidR="003719D5">
        <w:rPr>
          <w:rFonts w:ascii="Times New Roman" w:hAnsi="Times New Roman" w:cs="Times New Roman"/>
          <w:szCs w:val="22"/>
        </w:rPr>
        <w:t>—</w:t>
      </w:r>
      <w:r>
        <w:rPr>
          <w:rFonts w:ascii="Times New Roman" w:hAnsi="Times New Roman" w:cs="Times New Roman"/>
          <w:szCs w:val="22"/>
        </w:rPr>
        <w:t>even during the election</w:t>
      </w:r>
      <w:r w:rsidR="003719D5">
        <w:rPr>
          <w:rFonts w:ascii="Times New Roman" w:hAnsi="Times New Roman" w:cs="Times New Roman"/>
          <w:szCs w:val="22"/>
        </w:rPr>
        <w:t>—</w:t>
      </w:r>
      <w:r>
        <w:rPr>
          <w:rFonts w:ascii="Times New Roman" w:hAnsi="Times New Roman" w:cs="Times New Roman"/>
          <w:szCs w:val="22"/>
        </w:rPr>
        <w:t>if it deems that the candidate has acted contrary to ABAW’s mission and purpose statement or has acted in a way that brings ABAW into disrepute.</w:t>
      </w:r>
    </w:p>
    <w:p w14:paraId="4F752FA8" w14:textId="77777777" w:rsidR="00315F16" w:rsidRDefault="006464FA">
      <w:pPr>
        <w:pStyle w:val="SROutlineL1"/>
        <w:rPr>
          <w:rFonts w:ascii="Times New Roman" w:hAnsi="Times New Roman" w:cs="Times New Roman"/>
          <w:szCs w:val="22"/>
        </w:rPr>
      </w:pPr>
      <w:r>
        <w:rPr>
          <w:rFonts w:ascii="Times New Roman" w:hAnsi="Times New Roman" w:cs="Times New Roman"/>
          <w:szCs w:val="22"/>
        </w:rPr>
        <w:t xml:space="preserve">PROCEDURES FOR SELECTING ENDORSEMENT CANDIDATES </w:t>
      </w:r>
    </w:p>
    <w:p w14:paraId="5DB215BF" w14:textId="45DF223B" w:rsidR="00315F16" w:rsidRDefault="006464FA">
      <w:pPr>
        <w:pStyle w:val="SROutlineL2"/>
        <w:rPr>
          <w:rFonts w:ascii="Times New Roman" w:hAnsi="Times New Roman" w:cs="Times New Roman"/>
          <w:szCs w:val="22"/>
        </w:rPr>
      </w:pPr>
      <w:r>
        <w:rPr>
          <w:rFonts w:ascii="Times New Roman" w:hAnsi="Times New Roman" w:cs="Times New Roman"/>
          <w:szCs w:val="22"/>
        </w:rPr>
        <w:t xml:space="preserve">Each candidate seeking endorsement must submit his or her cover letter and personal statement to ABAW at the following email address </w:t>
      </w:r>
      <w:r w:rsidR="003719D5" w:rsidRPr="003719D5">
        <w:rPr>
          <w:rFonts w:ascii="Times New Roman" w:hAnsi="Times New Roman" w:cs="Times New Roman"/>
          <w:szCs w:val="22"/>
        </w:rPr>
        <w:t>john.laney@stoel.com</w:t>
      </w:r>
      <w:r w:rsidR="003719D5">
        <w:rPr>
          <w:rFonts w:ascii="Times New Roman" w:hAnsi="Times New Roman" w:cs="Times New Roman"/>
          <w:szCs w:val="22"/>
        </w:rPr>
        <w:t>,</w:t>
      </w:r>
      <w:r>
        <w:rPr>
          <w:rFonts w:ascii="Times New Roman" w:hAnsi="Times New Roman" w:cs="Times New Roman"/>
          <w:szCs w:val="22"/>
        </w:rPr>
        <w:t xml:space="preserve"> explaining (x) why the candidate is running for the applicable position and is qualified to hold such position and (y) for candidates seeking an endorsement for offices or director organizations outside of NAPABA or the ABA, a description of the applicable organization and how members of ABAW could benefit for increased participation in such organization and how the mission of ABAW could be furthered through more active ABAW interaction with such organization.</w:t>
      </w:r>
    </w:p>
    <w:p w14:paraId="13F938CD" w14:textId="658CD737" w:rsidR="00315F16" w:rsidRDefault="006464FA">
      <w:pPr>
        <w:pStyle w:val="SROutlineL2"/>
        <w:rPr>
          <w:rFonts w:ascii="Times New Roman" w:hAnsi="Times New Roman" w:cs="Times New Roman"/>
          <w:szCs w:val="22"/>
        </w:rPr>
      </w:pPr>
      <w:r>
        <w:rPr>
          <w:rFonts w:ascii="Times New Roman" w:hAnsi="Times New Roman" w:cs="Times New Roman"/>
          <w:szCs w:val="22"/>
        </w:rPr>
        <w:t xml:space="preserve">The candidates’ written materials will be circulated to the </w:t>
      </w:r>
      <w:r w:rsidR="003719D5">
        <w:rPr>
          <w:rFonts w:ascii="Times New Roman" w:hAnsi="Times New Roman" w:cs="Times New Roman"/>
          <w:szCs w:val="22"/>
        </w:rPr>
        <w:t>Candidate-Endorsements Committee</w:t>
      </w:r>
      <w:r>
        <w:rPr>
          <w:rFonts w:ascii="Times New Roman" w:hAnsi="Times New Roman" w:cs="Times New Roman"/>
          <w:szCs w:val="22"/>
        </w:rPr>
        <w:t xml:space="preserve"> for review.</w:t>
      </w:r>
    </w:p>
    <w:p w14:paraId="5B04BFFA" w14:textId="4A9250D4" w:rsidR="00315F16" w:rsidRDefault="006464FA">
      <w:pPr>
        <w:pStyle w:val="SROutlineL2"/>
        <w:rPr>
          <w:rFonts w:ascii="Times New Roman" w:hAnsi="Times New Roman" w:cs="Times New Roman"/>
          <w:szCs w:val="22"/>
        </w:rPr>
      </w:pPr>
      <w:r>
        <w:rPr>
          <w:rFonts w:ascii="Times New Roman" w:hAnsi="Times New Roman" w:cs="Times New Roman"/>
          <w:szCs w:val="22"/>
        </w:rPr>
        <w:t xml:space="preserve">Candidates will be invited to call-in for a 5-minute interview with one or </w:t>
      </w:r>
      <w:r w:rsidR="00A179D4">
        <w:rPr>
          <w:rFonts w:ascii="Times New Roman" w:hAnsi="Times New Roman" w:cs="Times New Roman"/>
          <w:szCs w:val="22"/>
        </w:rPr>
        <w:t xml:space="preserve">more </w:t>
      </w:r>
      <w:r>
        <w:rPr>
          <w:rFonts w:ascii="Times New Roman" w:hAnsi="Times New Roman" w:cs="Times New Roman"/>
          <w:szCs w:val="22"/>
        </w:rPr>
        <w:t xml:space="preserve">members of the </w:t>
      </w:r>
      <w:r w:rsidR="003719D5">
        <w:rPr>
          <w:rFonts w:ascii="Times New Roman" w:hAnsi="Times New Roman" w:cs="Times New Roman"/>
          <w:szCs w:val="22"/>
        </w:rPr>
        <w:t>Candidate-Endorsements Committee</w:t>
      </w:r>
      <w:r>
        <w:rPr>
          <w:rFonts w:ascii="Times New Roman" w:hAnsi="Times New Roman" w:cs="Times New Roman"/>
          <w:szCs w:val="22"/>
        </w:rPr>
        <w:t>.</w:t>
      </w:r>
    </w:p>
    <w:p w14:paraId="6045B9CD" w14:textId="2FD07338" w:rsidR="00315F16" w:rsidRDefault="006464FA">
      <w:pPr>
        <w:pStyle w:val="SROutlineL2"/>
        <w:rPr>
          <w:rFonts w:ascii="Times New Roman" w:hAnsi="Times New Roman" w:cs="Times New Roman"/>
          <w:szCs w:val="22"/>
        </w:rPr>
      </w:pPr>
      <w:r>
        <w:rPr>
          <w:rFonts w:ascii="Times New Roman" w:hAnsi="Times New Roman" w:cs="Times New Roman"/>
          <w:szCs w:val="22"/>
        </w:rPr>
        <w:t xml:space="preserve">For contested positions, all competing candidates known to the </w:t>
      </w:r>
      <w:r w:rsidR="003719D5">
        <w:rPr>
          <w:rFonts w:ascii="Times New Roman" w:hAnsi="Times New Roman" w:cs="Times New Roman"/>
          <w:szCs w:val="22"/>
        </w:rPr>
        <w:t>Candidate-Endorsements Committee</w:t>
      </w:r>
      <w:r>
        <w:rPr>
          <w:rFonts w:ascii="Times New Roman" w:hAnsi="Times New Roman" w:cs="Times New Roman"/>
          <w:szCs w:val="22"/>
        </w:rPr>
        <w:t xml:space="preserve"> (without any obligation for the </w:t>
      </w:r>
      <w:r w:rsidR="003719D5">
        <w:rPr>
          <w:rFonts w:ascii="Times New Roman" w:hAnsi="Times New Roman" w:cs="Times New Roman"/>
          <w:szCs w:val="22"/>
        </w:rPr>
        <w:t xml:space="preserve">Candidate-Endorsements Committee </w:t>
      </w:r>
      <w:r>
        <w:rPr>
          <w:rFonts w:ascii="Times New Roman" w:hAnsi="Times New Roman" w:cs="Times New Roman"/>
          <w:szCs w:val="22"/>
        </w:rPr>
        <w:t>to perform any specific diligence in this matter] will be given an opportunity to request consideration for endorsement (i.e., if only one candidate for a contested position has requested an endorsement, ABAW will reach out to the opposing candidate to see if he or she also wants to be considered for endorsement).</w:t>
      </w:r>
    </w:p>
    <w:p w14:paraId="6DF5E176" w14:textId="77777777" w:rsidR="00315F16" w:rsidRDefault="006464FA">
      <w:pPr>
        <w:pStyle w:val="SROutlineL2"/>
        <w:rPr>
          <w:rFonts w:ascii="Times New Roman" w:hAnsi="Times New Roman" w:cs="Times New Roman"/>
          <w:szCs w:val="22"/>
        </w:rPr>
      </w:pPr>
      <w:r>
        <w:rPr>
          <w:rFonts w:ascii="Times New Roman" w:hAnsi="Times New Roman" w:cs="Times New Roman"/>
          <w:szCs w:val="22"/>
        </w:rPr>
        <w:t>For uncontested positions, ABAW will consider an endorsement request but will not solicit candidates to see if they want to be considered for endorsement.</w:t>
      </w:r>
    </w:p>
    <w:p w14:paraId="0CD74C9A" w14:textId="1C857D83" w:rsidR="00315F16" w:rsidRDefault="006464FA">
      <w:pPr>
        <w:pStyle w:val="SROutlineL2"/>
        <w:rPr>
          <w:rFonts w:ascii="Times New Roman" w:hAnsi="Times New Roman" w:cs="Times New Roman"/>
          <w:szCs w:val="22"/>
        </w:rPr>
      </w:pPr>
      <w:r>
        <w:rPr>
          <w:rFonts w:ascii="Times New Roman" w:hAnsi="Times New Roman" w:cs="Times New Roman"/>
          <w:szCs w:val="22"/>
        </w:rPr>
        <w:t xml:space="preserve">Following the candidate-phone interview, the </w:t>
      </w:r>
      <w:r w:rsidR="00A179D4">
        <w:rPr>
          <w:rFonts w:ascii="Times New Roman" w:hAnsi="Times New Roman" w:cs="Times New Roman"/>
          <w:szCs w:val="22"/>
        </w:rPr>
        <w:t xml:space="preserve">Candidate-Endorsements Committee </w:t>
      </w:r>
      <w:r>
        <w:rPr>
          <w:rFonts w:ascii="Times New Roman" w:hAnsi="Times New Roman" w:cs="Times New Roman"/>
          <w:szCs w:val="22"/>
        </w:rPr>
        <w:t xml:space="preserve">will deliberate and vote whether to seek the approval of the ABAW Board for a decision to either endorse or not endorse such candidate.  Following an affirmative vote of the </w:t>
      </w:r>
      <w:r w:rsidR="00A179D4">
        <w:rPr>
          <w:rFonts w:ascii="Times New Roman" w:hAnsi="Times New Roman" w:cs="Times New Roman"/>
          <w:szCs w:val="22"/>
        </w:rPr>
        <w:t>Candidate-Endorsements Committee</w:t>
      </w:r>
      <w:r>
        <w:rPr>
          <w:rFonts w:ascii="Times New Roman" w:hAnsi="Times New Roman" w:cs="Times New Roman"/>
          <w:szCs w:val="22"/>
        </w:rPr>
        <w:t xml:space="preserve">, a motion to endorse the applicable candidate will be made by an appropriate member of the </w:t>
      </w:r>
      <w:r w:rsidR="00A179D4">
        <w:rPr>
          <w:rFonts w:ascii="Times New Roman" w:hAnsi="Times New Roman" w:cs="Times New Roman"/>
          <w:szCs w:val="22"/>
        </w:rPr>
        <w:t xml:space="preserve">Candidate-Endorsements Committee </w:t>
      </w:r>
      <w:r>
        <w:rPr>
          <w:rFonts w:ascii="Times New Roman" w:hAnsi="Times New Roman" w:cs="Times New Roman"/>
          <w:szCs w:val="22"/>
        </w:rPr>
        <w:t>at the next meeting of the ABAW Board, or in special circumstances (as determined by the ABAW President in its sole discretion) the ABAW Board may consider an action by any other means not prohibited by the ABAW Bylaws (e.g., through an action in writing in lieu of a meeting).</w:t>
      </w:r>
    </w:p>
    <w:p w14:paraId="3AA2769A" w14:textId="77777777" w:rsidR="00315F16" w:rsidRDefault="006464FA">
      <w:pPr>
        <w:pStyle w:val="SROutlineL2"/>
        <w:rPr>
          <w:rFonts w:ascii="Times New Roman" w:hAnsi="Times New Roman" w:cs="Times New Roman"/>
        </w:rPr>
      </w:pPr>
      <w:r>
        <w:rPr>
          <w:rFonts w:ascii="Times New Roman" w:hAnsi="Times New Roman" w:cs="Times New Roman"/>
        </w:rPr>
        <w:t>Successful and unsuccessful candidates seeking ABAW endorsement will be promptly informed about ABAW’s decision. ABAW is under no obligation to justify or explain its decisions to the candidates.</w:t>
      </w:r>
    </w:p>
    <w:sectPr w:rsidR="00315F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2A556" w14:textId="77777777" w:rsidR="00315F16" w:rsidRDefault="006464FA">
      <w:pPr>
        <w:spacing w:after="0" w:line="240" w:lineRule="auto"/>
      </w:pPr>
      <w:r>
        <w:separator/>
      </w:r>
    </w:p>
  </w:endnote>
  <w:endnote w:type="continuationSeparator" w:id="0">
    <w:p w14:paraId="53803797" w14:textId="77777777" w:rsidR="00315F16" w:rsidRDefault="0064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AEF8D" w14:textId="1B1EDE8A" w:rsidR="00315F16" w:rsidRPr="00D42191" w:rsidRDefault="00315F16" w:rsidP="00D42191">
    <w:pPr>
      <w:pStyle w:val="Foote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93CAE" w14:textId="77777777" w:rsidR="00315F16" w:rsidRDefault="006464FA">
      <w:pPr>
        <w:spacing w:after="0" w:line="240" w:lineRule="auto"/>
      </w:pPr>
      <w:r>
        <w:separator/>
      </w:r>
    </w:p>
  </w:footnote>
  <w:footnote w:type="continuationSeparator" w:id="0">
    <w:p w14:paraId="393F4C55" w14:textId="77777777" w:rsidR="00315F16" w:rsidRDefault="00646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94B32"/>
    <w:multiLevelType w:val="multilevel"/>
    <w:tmpl w:val="4F086C6A"/>
    <w:name w:val="zzmpSROutline||_SROutline|2|3|1|1|0|32||1|0|32||1|0|32||1|0|32||1|0|32||1|0|32||1|0|32||1|0|32||mpNA||"/>
    <w:lvl w:ilvl="0">
      <w:start w:val="1"/>
      <w:numFmt w:val="upperRoman"/>
      <w:lvlRestart w:val="0"/>
      <w:pStyle w:val="SROutlineL1"/>
      <w:lvlText w:val="%1."/>
      <w:lvlJc w:val="left"/>
      <w:pPr>
        <w:tabs>
          <w:tab w:val="num" w:pos="720"/>
        </w:tabs>
        <w:ind w:left="720" w:hanging="720"/>
      </w:pPr>
      <w:rPr>
        <w:rFonts w:ascii="Times New Roman" w:hAnsi="Times New Roman" w:cs="Times New Roman" w:hint="default"/>
        <w:color w:val="000000"/>
        <w:sz w:val="22"/>
        <w:u w:val="none"/>
      </w:rPr>
    </w:lvl>
    <w:lvl w:ilvl="1">
      <w:start w:val="1"/>
      <w:numFmt w:val="upperLetter"/>
      <w:pStyle w:val="SROutlineL2"/>
      <w:lvlText w:val="%2."/>
      <w:lvlJc w:val="left"/>
      <w:pPr>
        <w:tabs>
          <w:tab w:val="num" w:pos="1440"/>
        </w:tabs>
        <w:ind w:left="1440" w:hanging="720"/>
      </w:pPr>
      <w:rPr>
        <w:rFonts w:ascii="Times New Roman" w:hAnsi="Times New Roman" w:cs="Times New Roman" w:hint="default"/>
        <w:color w:val="000000"/>
        <w:sz w:val="22"/>
        <w:u w:val="none"/>
      </w:rPr>
    </w:lvl>
    <w:lvl w:ilvl="2">
      <w:start w:val="1"/>
      <w:numFmt w:val="decimal"/>
      <w:pStyle w:val="SROutlineL3"/>
      <w:lvlText w:val="%3."/>
      <w:lvlJc w:val="left"/>
      <w:pPr>
        <w:tabs>
          <w:tab w:val="num" w:pos="2160"/>
        </w:tabs>
        <w:ind w:left="2160" w:hanging="720"/>
      </w:pPr>
      <w:rPr>
        <w:rFonts w:ascii="Calibri" w:hAnsi="Calibri" w:cs="Calibri"/>
        <w:color w:val="000000"/>
        <w:sz w:val="22"/>
        <w:u w:val="none"/>
      </w:rPr>
    </w:lvl>
    <w:lvl w:ilvl="3">
      <w:start w:val="1"/>
      <w:numFmt w:val="lowerLetter"/>
      <w:pStyle w:val="SROutlineL4"/>
      <w:lvlText w:val="%4."/>
      <w:lvlJc w:val="left"/>
      <w:pPr>
        <w:tabs>
          <w:tab w:val="num" w:pos="2880"/>
        </w:tabs>
        <w:ind w:left="2880" w:hanging="720"/>
      </w:pPr>
      <w:rPr>
        <w:rFonts w:ascii="Calibri" w:hAnsi="Calibri" w:cs="Calibri"/>
        <w:color w:val="000000"/>
        <w:sz w:val="22"/>
        <w:u w:val="none"/>
      </w:rPr>
    </w:lvl>
    <w:lvl w:ilvl="4">
      <w:start w:val="1"/>
      <w:numFmt w:val="decimal"/>
      <w:pStyle w:val="SROutlineL5"/>
      <w:lvlText w:val="(%5)"/>
      <w:lvlJc w:val="left"/>
      <w:pPr>
        <w:tabs>
          <w:tab w:val="num" w:pos="3600"/>
        </w:tabs>
        <w:ind w:left="3600" w:hanging="720"/>
      </w:pPr>
      <w:rPr>
        <w:rFonts w:ascii="Calibri" w:hAnsi="Calibri" w:cs="Calibri"/>
        <w:color w:val="000000"/>
        <w:sz w:val="22"/>
        <w:u w:val="none"/>
      </w:rPr>
    </w:lvl>
    <w:lvl w:ilvl="5">
      <w:start w:val="1"/>
      <w:numFmt w:val="lowerLetter"/>
      <w:pStyle w:val="SROutlineL6"/>
      <w:lvlText w:val="(%6)"/>
      <w:lvlJc w:val="left"/>
      <w:pPr>
        <w:tabs>
          <w:tab w:val="num" w:pos="4320"/>
        </w:tabs>
        <w:ind w:left="4320" w:hanging="720"/>
      </w:pPr>
      <w:rPr>
        <w:rFonts w:ascii="Calibri" w:hAnsi="Calibri" w:cs="Calibri"/>
        <w:color w:val="000000"/>
        <w:sz w:val="22"/>
        <w:u w:val="none"/>
      </w:rPr>
    </w:lvl>
    <w:lvl w:ilvl="6">
      <w:start w:val="1"/>
      <w:numFmt w:val="lowerRoman"/>
      <w:pStyle w:val="SROutlineL7"/>
      <w:lvlText w:val="%7)"/>
      <w:lvlJc w:val="left"/>
      <w:pPr>
        <w:tabs>
          <w:tab w:val="num" w:pos="5040"/>
        </w:tabs>
        <w:ind w:left="5040" w:hanging="720"/>
      </w:pPr>
      <w:rPr>
        <w:rFonts w:ascii="Calibri" w:hAnsi="Calibri" w:cs="Calibri"/>
        <w:color w:val="000000"/>
        <w:sz w:val="22"/>
        <w:u w:val="none"/>
      </w:rPr>
    </w:lvl>
    <w:lvl w:ilvl="7">
      <w:start w:val="1"/>
      <w:numFmt w:val="lowerLetter"/>
      <w:pStyle w:val="SROutlineL8"/>
      <w:lvlText w:val="%8)"/>
      <w:lvlJc w:val="left"/>
      <w:pPr>
        <w:tabs>
          <w:tab w:val="num" w:pos="5760"/>
        </w:tabs>
        <w:ind w:left="5760" w:hanging="720"/>
      </w:pPr>
      <w:rPr>
        <w:rFonts w:ascii="Calibri" w:hAnsi="Calibri" w:cs="Calibri"/>
        <w:color w:val="000000"/>
        <w:sz w:val="22"/>
        <w:u w:val="none"/>
      </w:rPr>
    </w:lvl>
    <w:lvl w:ilvl="8">
      <w:start w:val="1"/>
      <w:numFmt w:val="lowerRoman"/>
      <w:lvlText w:val="%9."/>
      <w:lvlJc w:val="left"/>
      <w:pPr>
        <w:tabs>
          <w:tab w:val="num" w:pos="3240"/>
        </w:tabs>
        <w:ind w:left="3240" w:hanging="360"/>
      </w:pPr>
    </w:lvl>
  </w:abstractNum>
  <w:abstractNum w:abstractNumId="1" w15:restartNumberingAfterBreak="0">
    <w:nsid w:val="490204AA"/>
    <w:multiLevelType w:val="multilevel"/>
    <w:tmpl w:val="1890C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DMS_Work10" w:val="0~Active||1~103263415||2~1||3~ABAW - ENDORSEMENT POLICY (8-15 DRAFT)||5~MLK5599||6~MLK5599||7~WORDX||8~FACT||17~public||25~0099880||26~00800||32~9999||34~0099||35~00099||60~PRO BONO - OTHER||61~FILIPINO LAWYERS OF WASHINGTON||67~NONBILLABLE||69~NON-BILLABLE||70~NONBILLABLE||74~Keo, Monica L.||82~docx||113~8/15/2019 11:42:34 PM||114~8/15/2019 11:42:34 PM||"/>
    <w:docVar w:name="MPDocID" w:val="103263415.1 0099880-00800"/>
    <w:docVar w:name="MPDocIDTemplate" w:val="|%n|.%v| %c-%m"/>
    <w:docVar w:name="MPDocIDTemplateDefault" w:val="|%n|.%v| %c-%m"/>
    <w:docVar w:name="NewDocStampType" w:val="1"/>
    <w:docVar w:name="zzmpFixedCurScheme" w:val="SROutline"/>
    <w:docVar w:name="zzmpFixedCurScheme_9.0" w:val="2zzmpSROutline"/>
    <w:docVar w:name="zzmpLTFontsClean" w:val="True"/>
    <w:docVar w:name="zzmpnSession" w:val="0.5074121"/>
    <w:docVar w:name="zzmpSROutline" w:val="||_SROutline|2|3|1|1|0|32||1|0|32||1|0|32||1|0|32||1|0|32||1|0|32||1|0|32||1|0|32||mpNA||"/>
  </w:docVars>
  <w:rsids>
    <w:rsidRoot w:val="00315F16"/>
    <w:rsid w:val="00031089"/>
    <w:rsid w:val="002E1502"/>
    <w:rsid w:val="00315F16"/>
    <w:rsid w:val="003719D5"/>
    <w:rsid w:val="006464FA"/>
    <w:rsid w:val="00797CD1"/>
    <w:rsid w:val="00823BB5"/>
    <w:rsid w:val="00A179D4"/>
    <w:rsid w:val="00A5751B"/>
    <w:rsid w:val="00CF7109"/>
    <w:rsid w:val="00D20DEC"/>
    <w:rsid w:val="00D4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1C13"/>
  <w15:docId w15:val="{DBABBBE1-C9F6-4D15-8819-825358AB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OutlineCont1">
    <w:name w:val="SROutline Cont 1"/>
    <w:basedOn w:val="Normal"/>
    <w:link w:val="SROutlineCont1Char"/>
    <w:pPr>
      <w:spacing w:after="240"/>
      <w:ind w:left="720"/>
    </w:pPr>
    <w:rPr>
      <w:rFonts w:ascii="Calibri" w:eastAsia="Times New Roman" w:hAnsi="Calibri" w:cs="Calibri"/>
      <w:szCs w:val="20"/>
    </w:rPr>
  </w:style>
  <w:style w:type="character" w:customStyle="1" w:styleId="SROutlineCont1Char">
    <w:name w:val="SROutline Cont 1 Char"/>
    <w:basedOn w:val="DefaultParagraphFont"/>
    <w:link w:val="SROutlineCont1"/>
    <w:rPr>
      <w:rFonts w:ascii="Calibri" w:eastAsia="Times New Roman" w:hAnsi="Calibri" w:cs="Calibri"/>
      <w:szCs w:val="20"/>
    </w:rPr>
  </w:style>
  <w:style w:type="paragraph" w:customStyle="1" w:styleId="SROutlineCont2">
    <w:name w:val="SROutline Cont 2"/>
    <w:basedOn w:val="Normal"/>
    <w:link w:val="SROutlineCont2Char"/>
    <w:pPr>
      <w:spacing w:after="240"/>
      <w:ind w:left="1440"/>
    </w:pPr>
    <w:rPr>
      <w:rFonts w:ascii="Calibri" w:eastAsia="Times New Roman" w:hAnsi="Calibri" w:cs="Calibri"/>
      <w:szCs w:val="20"/>
    </w:rPr>
  </w:style>
  <w:style w:type="character" w:customStyle="1" w:styleId="SROutlineCont2Char">
    <w:name w:val="SROutline Cont 2 Char"/>
    <w:basedOn w:val="DefaultParagraphFont"/>
    <w:link w:val="SROutlineCont2"/>
    <w:rPr>
      <w:rFonts w:ascii="Calibri" w:eastAsia="Times New Roman" w:hAnsi="Calibri" w:cs="Calibri"/>
      <w:szCs w:val="20"/>
    </w:rPr>
  </w:style>
  <w:style w:type="paragraph" w:customStyle="1" w:styleId="SROutlineCont3">
    <w:name w:val="SROutline Cont 3"/>
    <w:basedOn w:val="Normal"/>
    <w:link w:val="SROutlineCont3Char"/>
    <w:pPr>
      <w:spacing w:after="240"/>
      <w:ind w:left="2160"/>
    </w:pPr>
    <w:rPr>
      <w:rFonts w:ascii="Calibri" w:eastAsia="Times New Roman" w:hAnsi="Calibri" w:cs="Calibri"/>
      <w:szCs w:val="20"/>
    </w:rPr>
  </w:style>
  <w:style w:type="character" w:customStyle="1" w:styleId="SROutlineCont3Char">
    <w:name w:val="SROutline Cont 3 Char"/>
    <w:basedOn w:val="DefaultParagraphFont"/>
    <w:link w:val="SROutlineCont3"/>
    <w:rPr>
      <w:rFonts w:ascii="Calibri" w:eastAsia="Times New Roman" w:hAnsi="Calibri" w:cs="Calibri"/>
      <w:szCs w:val="20"/>
    </w:rPr>
  </w:style>
  <w:style w:type="paragraph" w:customStyle="1" w:styleId="SROutlineCont4">
    <w:name w:val="SROutline Cont 4"/>
    <w:basedOn w:val="Normal"/>
    <w:link w:val="SROutlineCont4Char"/>
    <w:pPr>
      <w:spacing w:after="240"/>
      <w:ind w:left="2880"/>
    </w:pPr>
    <w:rPr>
      <w:rFonts w:ascii="Calibri" w:eastAsia="Times New Roman" w:hAnsi="Calibri" w:cs="Calibri"/>
      <w:szCs w:val="20"/>
    </w:rPr>
  </w:style>
  <w:style w:type="character" w:customStyle="1" w:styleId="SROutlineCont4Char">
    <w:name w:val="SROutline Cont 4 Char"/>
    <w:basedOn w:val="DefaultParagraphFont"/>
    <w:link w:val="SROutlineCont4"/>
    <w:rPr>
      <w:rFonts w:ascii="Calibri" w:eastAsia="Times New Roman" w:hAnsi="Calibri" w:cs="Calibri"/>
      <w:szCs w:val="20"/>
    </w:rPr>
  </w:style>
  <w:style w:type="paragraph" w:customStyle="1" w:styleId="SROutlineCont5">
    <w:name w:val="SROutline Cont 5"/>
    <w:basedOn w:val="Normal"/>
    <w:link w:val="SROutlineCont5Char"/>
    <w:pPr>
      <w:spacing w:after="240"/>
      <w:ind w:left="3600"/>
    </w:pPr>
    <w:rPr>
      <w:rFonts w:ascii="Calibri" w:eastAsia="Times New Roman" w:hAnsi="Calibri" w:cs="Calibri"/>
      <w:szCs w:val="20"/>
    </w:rPr>
  </w:style>
  <w:style w:type="character" w:customStyle="1" w:styleId="SROutlineCont5Char">
    <w:name w:val="SROutline Cont 5 Char"/>
    <w:basedOn w:val="DefaultParagraphFont"/>
    <w:link w:val="SROutlineCont5"/>
    <w:rPr>
      <w:rFonts w:ascii="Calibri" w:eastAsia="Times New Roman" w:hAnsi="Calibri" w:cs="Calibri"/>
      <w:szCs w:val="20"/>
    </w:rPr>
  </w:style>
  <w:style w:type="paragraph" w:customStyle="1" w:styleId="SROutlineCont6">
    <w:name w:val="SROutline Cont 6"/>
    <w:basedOn w:val="Normal"/>
    <w:link w:val="SROutlineCont6Char"/>
    <w:pPr>
      <w:spacing w:after="240"/>
      <w:ind w:left="4320"/>
    </w:pPr>
    <w:rPr>
      <w:rFonts w:ascii="Calibri" w:eastAsia="Times New Roman" w:hAnsi="Calibri" w:cs="Calibri"/>
      <w:szCs w:val="20"/>
    </w:rPr>
  </w:style>
  <w:style w:type="character" w:customStyle="1" w:styleId="SROutlineCont6Char">
    <w:name w:val="SROutline Cont 6 Char"/>
    <w:basedOn w:val="DefaultParagraphFont"/>
    <w:link w:val="SROutlineCont6"/>
    <w:rPr>
      <w:rFonts w:ascii="Calibri" w:eastAsia="Times New Roman" w:hAnsi="Calibri" w:cs="Calibri"/>
      <w:szCs w:val="20"/>
    </w:rPr>
  </w:style>
  <w:style w:type="paragraph" w:customStyle="1" w:styleId="SROutlineCont7">
    <w:name w:val="SROutline Cont 7"/>
    <w:basedOn w:val="Normal"/>
    <w:link w:val="SROutlineCont7Char"/>
    <w:pPr>
      <w:spacing w:after="240"/>
      <w:ind w:left="5040"/>
    </w:pPr>
    <w:rPr>
      <w:rFonts w:ascii="Calibri" w:eastAsia="Times New Roman" w:hAnsi="Calibri" w:cs="Calibri"/>
      <w:szCs w:val="20"/>
    </w:rPr>
  </w:style>
  <w:style w:type="character" w:customStyle="1" w:styleId="SROutlineCont7Char">
    <w:name w:val="SROutline Cont 7 Char"/>
    <w:basedOn w:val="DefaultParagraphFont"/>
    <w:link w:val="SROutlineCont7"/>
    <w:rPr>
      <w:rFonts w:ascii="Calibri" w:eastAsia="Times New Roman" w:hAnsi="Calibri" w:cs="Calibri"/>
      <w:szCs w:val="20"/>
    </w:rPr>
  </w:style>
  <w:style w:type="paragraph" w:customStyle="1" w:styleId="SROutlineCont8">
    <w:name w:val="SROutline Cont 8"/>
    <w:basedOn w:val="Normal"/>
    <w:link w:val="SROutlineCont8Char"/>
    <w:pPr>
      <w:spacing w:after="240"/>
      <w:ind w:left="5760"/>
    </w:pPr>
    <w:rPr>
      <w:rFonts w:ascii="Calibri" w:eastAsia="Times New Roman" w:hAnsi="Calibri" w:cs="Calibri"/>
      <w:szCs w:val="20"/>
    </w:rPr>
  </w:style>
  <w:style w:type="character" w:customStyle="1" w:styleId="SROutlineCont8Char">
    <w:name w:val="SROutline Cont 8 Char"/>
    <w:basedOn w:val="DefaultParagraphFont"/>
    <w:link w:val="SROutlineCont8"/>
    <w:rPr>
      <w:rFonts w:ascii="Calibri" w:eastAsia="Times New Roman" w:hAnsi="Calibri" w:cs="Calibri"/>
      <w:szCs w:val="20"/>
    </w:rPr>
  </w:style>
  <w:style w:type="paragraph" w:customStyle="1" w:styleId="SROutlineL1">
    <w:name w:val="SROutline_L1"/>
    <w:basedOn w:val="Normal"/>
    <w:next w:val="SROutlineCont1"/>
    <w:link w:val="SROutlineL1Char"/>
    <w:pPr>
      <w:numPr>
        <w:numId w:val="1"/>
      </w:numPr>
      <w:spacing w:after="240"/>
      <w:outlineLvl w:val="0"/>
    </w:pPr>
    <w:rPr>
      <w:rFonts w:ascii="Calibri" w:eastAsia="Times New Roman" w:hAnsi="Calibri" w:cs="Calibri"/>
      <w:snapToGrid w:val="0"/>
      <w:szCs w:val="20"/>
    </w:rPr>
  </w:style>
  <w:style w:type="character" w:customStyle="1" w:styleId="SROutlineL1Char">
    <w:name w:val="SROutline_L1 Char"/>
    <w:basedOn w:val="DefaultParagraphFont"/>
    <w:link w:val="SROutlineL1"/>
    <w:rPr>
      <w:rFonts w:ascii="Calibri" w:eastAsia="Times New Roman" w:hAnsi="Calibri" w:cs="Calibri"/>
      <w:snapToGrid w:val="0"/>
      <w:szCs w:val="20"/>
    </w:rPr>
  </w:style>
  <w:style w:type="paragraph" w:customStyle="1" w:styleId="SROutlineL2">
    <w:name w:val="SROutline_L2"/>
    <w:basedOn w:val="Normal"/>
    <w:next w:val="SROutlineCont2"/>
    <w:link w:val="SROutlineL2Char"/>
    <w:pPr>
      <w:numPr>
        <w:ilvl w:val="1"/>
        <w:numId w:val="1"/>
      </w:numPr>
      <w:spacing w:after="240"/>
      <w:outlineLvl w:val="1"/>
    </w:pPr>
    <w:rPr>
      <w:rFonts w:ascii="Calibri" w:eastAsia="Times New Roman" w:hAnsi="Calibri" w:cs="Calibri"/>
      <w:snapToGrid w:val="0"/>
      <w:szCs w:val="20"/>
    </w:rPr>
  </w:style>
  <w:style w:type="character" w:customStyle="1" w:styleId="SROutlineL2Char">
    <w:name w:val="SROutline_L2 Char"/>
    <w:basedOn w:val="DefaultParagraphFont"/>
    <w:link w:val="SROutlineL2"/>
    <w:rPr>
      <w:rFonts w:ascii="Calibri" w:eastAsia="Times New Roman" w:hAnsi="Calibri" w:cs="Calibri"/>
      <w:snapToGrid w:val="0"/>
      <w:szCs w:val="20"/>
    </w:rPr>
  </w:style>
  <w:style w:type="paragraph" w:customStyle="1" w:styleId="SROutlineL3">
    <w:name w:val="SROutline_L3"/>
    <w:basedOn w:val="Normal"/>
    <w:next w:val="SROutlineCont3"/>
    <w:link w:val="SROutlineL3Char"/>
    <w:pPr>
      <w:numPr>
        <w:ilvl w:val="2"/>
        <w:numId w:val="1"/>
      </w:numPr>
      <w:spacing w:after="240"/>
      <w:outlineLvl w:val="2"/>
    </w:pPr>
    <w:rPr>
      <w:rFonts w:ascii="Calibri" w:eastAsia="Times New Roman" w:hAnsi="Calibri" w:cs="Calibri"/>
      <w:szCs w:val="20"/>
    </w:rPr>
  </w:style>
  <w:style w:type="character" w:customStyle="1" w:styleId="SROutlineL3Char">
    <w:name w:val="SROutline_L3 Char"/>
    <w:basedOn w:val="DefaultParagraphFont"/>
    <w:link w:val="SROutlineL3"/>
    <w:rPr>
      <w:rFonts w:ascii="Calibri" w:eastAsia="Times New Roman" w:hAnsi="Calibri" w:cs="Calibri"/>
      <w:szCs w:val="20"/>
    </w:rPr>
  </w:style>
  <w:style w:type="paragraph" w:customStyle="1" w:styleId="SROutlineL4">
    <w:name w:val="SROutline_L4"/>
    <w:basedOn w:val="Normal"/>
    <w:next w:val="SROutlineCont4"/>
    <w:link w:val="SROutlineL4Char"/>
    <w:pPr>
      <w:numPr>
        <w:ilvl w:val="3"/>
        <w:numId w:val="1"/>
      </w:numPr>
      <w:spacing w:after="240"/>
      <w:outlineLvl w:val="3"/>
    </w:pPr>
    <w:rPr>
      <w:rFonts w:ascii="Calibri" w:eastAsia="Times New Roman" w:hAnsi="Calibri" w:cs="Calibri"/>
      <w:szCs w:val="20"/>
    </w:rPr>
  </w:style>
  <w:style w:type="character" w:customStyle="1" w:styleId="SROutlineL4Char">
    <w:name w:val="SROutline_L4 Char"/>
    <w:basedOn w:val="DefaultParagraphFont"/>
    <w:link w:val="SROutlineL4"/>
    <w:rPr>
      <w:rFonts w:ascii="Calibri" w:eastAsia="Times New Roman" w:hAnsi="Calibri" w:cs="Calibri"/>
      <w:szCs w:val="20"/>
    </w:rPr>
  </w:style>
  <w:style w:type="paragraph" w:customStyle="1" w:styleId="SROutlineL5">
    <w:name w:val="SROutline_L5"/>
    <w:basedOn w:val="Normal"/>
    <w:next w:val="SROutlineCont5"/>
    <w:link w:val="SROutlineL5Char"/>
    <w:pPr>
      <w:numPr>
        <w:ilvl w:val="4"/>
        <w:numId w:val="1"/>
      </w:numPr>
      <w:spacing w:after="240"/>
      <w:outlineLvl w:val="4"/>
    </w:pPr>
    <w:rPr>
      <w:rFonts w:ascii="Calibri" w:eastAsia="Times New Roman" w:hAnsi="Calibri" w:cs="Calibri"/>
      <w:szCs w:val="20"/>
    </w:rPr>
  </w:style>
  <w:style w:type="character" w:customStyle="1" w:styleId="SROutlineL5Char">
    <w:name w:val="SROutline_L5 Char"/>
    <w:basedOn w:val="DefaultParagraphFont"/>
    <w:link w:val="SROutlineL5"/>
    <w:rPr>
      <w:rFonts w:ascii="Calibri" w:eastAsia="Times New Roman" w:hAnsi="Calibri" w:cs="Calibri"/>
      <w:szCs w:val="20"/>
    </w:rPr>
  </w:style>
  <w:style w:type="paragraph" w:customStyle="1" w:styleId="SROutlineL6">
    <w:name w:val="SROutline_L6"/>
    <w:basedOn w:val="Normal"/>
    <w:next w:val="SROutlineCont6"/>
    <w:link w:val="SROutlineL6Char"/>
    <w:pPr>
      <w:numPr>
        <w:ilvl w:val="5"/>
        <w:numId w:val="1"/>
      </w:numPr>
      <w:spacing w:after="240"/>
      <w:outlineLvl w:val="5"/>
    </w:pPr>
    <w:rPr>
      <w:rFonts w:ascii="Calibri" w:eastAsia="Times New Roman" w:hAnsi="Calibri" w:cs="Calibri"/>
      <w:szCs w:val="20"/>
    </w:rPr>
  </w:style>
  <w:style w:type="character" w:customStyle="1" w:styleId="SROutlineL6Char">
    <w:name w:val="SROutline_L6 Char"/>
    <w:basedOn w:val="DefaultParagraphFont"/>
    <w:link w:val="SROutlineL6"/>
    <w:rPr>
      <w:rFonts w:ascii="Calibri" w:eastAsia="Times New Roman" w:hAnsi="Calibri" w:cs="Calibri"/>
      <w:szCs w:val="20"/>
    </w:rPr>
  </w:style>
  <w:style w:type="paragraph" w:customStyle="1" w:styleId="SROutlineL7">
    <w:name w:val="SROutline_L7"/>
    <w:basedOn w:val="Normal"/>
    <w:next w:val="SROutlineCont7"/>
    <w:link w:val="SROutlineL7Char"/>
    <w:pPr>
      <w:numPr>
        <w:ilvl w:val="6"/>
        <w:numId w:val="1"/>
      </w:numPr>
      <w:spacing w:after="240"/>
      <w:outlineLvl w:val="6"/>
    </w:pPr>
    <w:rPr>
      <w:rFonts w:ascii="Calibri" w:eastAsia="Times New Roman" w:hAnsi="Calibri" w:cs="Calibri"/>
      <w:szCs w:val="20"/>
    </w:rPr>
  </w:style>
  <w:style w:type="character" w:customStyle="1" w:styleId="SROutlineL7Char">
    <w:name w:val="SROutline_L7 Char"/>
    <w:basedOn w:val="DefaultParagraphFont"/>
    <w:link w:val="SROutlineL7"/>
    <w:rPr>
      <w:rFonts w:ascii="Calibri" w:eastAsia="Times New Roman" w:hAnsi="Calibri" w:cs="Calibri"/>
      <w:szCs w:val="20"/>
    </w:rPr>
  </w:style>
  <w:style w:type="paragraph" w:customStyle="1" w:styleId="SROutlineL8">
    <w:name w:val="SROutline_L8"/>
    <w:basedOn w:val="Normal"/>
    <w:next w:val="SROutlineCont8"/>
    <w:link w:val="SROutlineL8Char"/>
    <w:pPr>
      <w:numPr>
        <w:ilvl w:val="7"/>
        <w:numId w:val="1"/>
      </w:numPr>
      <w:spacing w:after="240"/>
      <w:outlineLvl w:val="7"/>
    </w:pPr>
    <w:rPr>
      <w:rFonts w:ascii="Calibri" w:eastAsia="Times New Roman" w:hAnsi="Calibri" w:cs="Calibri"/>
      <w:szCs w:val="20"/>
    </w:rPr>
  </w:style>
  <w:style w:type="character" w:customStyle="1" w:styleId="SROutlineL8Char">
    <w:name w:val="SROutline_L8 Char"/>
    <w:basedOn w:val="DefaultParagraphFont"/>
    <w:link w:val="SROutlineL8"/>
    <w:rPr>
      <w:rFonts w:ascii="Calibri" w:eastAsia="Times New Roman" w:hAnsi="Calibri" w:cs="Calibri"/>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zzmpTrailerItem">
    <w:name w:val="zzmpTrailerItem"/>
    <w:basedOn w:val="DefaultParagraphFont"/>
    <w:rsid w:val="00D42191"/>
    <w:rPr>
      <w:rFonts w:ascii="Calibri" w:hAnsi="Calibri" w:cs="Calibri"/>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75539">
      <w:bodyDiv w:val="1"/>
      <w:marLeft w:val="0"/>
      <w:marRight w:val="0"/>
      <w:marTop w:val="0"/>
      <w:marBottom w:val="0"/>
      <w:divBdr>
        <w:top w:val="none" w:sz="0" w:space="0" w:color="auto"/>
        <w:left w:val="none" w:sz="0" w:space="0" w:color="auto"/>
        <w:bottom w:val="none" w:sz="0" w:space="0" w:color="auto"/>
        <w:right w:val="none" w:sz="0" w:space="0" w:color="auto"/>
      </w:divBdr>
    </w:div>
    <w:div w:id="1087918627">
      <w:bodyDiv w:val="1"/>
      <w:marLeft w:val="0"/>
      <w:marRight w:val="0"/>
      <w:marTop w:val="0"/>
      <w:marBottom w:val="0"/>
      <w:divBdr>
        <w:top w:val="none" w:sz="0" w:space="0" w:color="auto"/>
        <w:left w:val="none" w:sz="0" w:space="0" w:color="auto"/>
        <w:bottom w:val="none" w:sz="0" w:space="0" w:color="auto"/>
        <w:right w:val="none" w:sz="0" w:space="0" w:color="auto"/>
      </w:divBdr>
    </w:div>
    <w:div w:id="17619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822</Words>
  <Characters>4450</Characters>
  <Application>Microsoft Office Word</Application>
  <DocSecurity>0</DocSecurity>
  <Lines>72</Lines>
  <Paragraphs>25</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 Monica L.</dc:creator>
  <cp:keywords/>
  <dc:description/>
  <cp:lastModifiedBy>John Fetters</cp:lastModifiedBy>
  <cp:revision>6</cp:revision>
  <dcterms:created xsi:type="dcterms:W3CDTF">2020-07-09T21:11:00Z</dcterms:created>
  <dcterms:modified xsi:type="dcterms:W3CDTF">2020-07-09T21:20:00Z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-1378876199</vt:i4>
  </property>
  <property fmtid="{D5CDD505-2E9C-101B-9397-08002B2CF9AE}" pid="3" name="_NewReviewCycle">
    <vt:lpwstr/>
  </property>
  <property fmtid="{D5CDD505-2E9C-101B-9397-08002B2CF9AE}" pid="4" name="_EmailSubject">
    <vt:lpwstr>ABAW Endorsement Policy</vt:lpwstr>
  </property>
  <property fmtid="{D5CDD505-2E9C-101B-9397-08002B2CF9AE}" pid="5" name="_AuthorEmail">
    <vt:lpwstr>john.laney@stoel.com</vt:lpwstr>
  </property>
  <property fmtid="{D5CDD505-2E9C-101B-9397-08002B2CF9AE}" pid="6" name="_AuthorEmailDisplayName">
    <vt:lpwstr>Laney, John S.</vt:lpwstr>
  </property>
  <property fmtid="{D5CDD505-2E9C-101B-9397-08002B2CF9AE}" pid="7" name="_ReviewingToolsShownOnce">
    <vt:lpwstr/>
  </property>
</Properties>
</file>